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0D49" w14:textId="77777777" w:rsidR="00105BAC" w:rsidRPr="006E79E2" w:rsidRDefault="00105BAC" w:rsidP="00105BAC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  <w:r w:rsidRPr="006E79E2">
        <w:rPr>
          <w:rFonts w:ascii="Garamond" w:eastAsia="Arial" w:hAnsi="Garamond" w:cs="Arial"/>
          <w:b/>
          <w:smallCaps/>
        </w:rPr>
        <w:t>NYILATKOZAT</w:t>
      </w:r>
    </w:p>
    <w:p w14:paraId="7E218C7F" w14:textId="72A594B0" w:rsidR="00105BAC" w:rsidRDefault="00105BAC" w:rsidP="00105BAC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  <w:r w:rsidRPr="006E79E2">
        <w:rPr>
          <w:rFonts w:ascii="Garamond" w:eastAsia="Arial" w:hAnsi="Garamond" w:cs="Arial"/>
          <w:b/>
          <w:smallCaps/>
        </w:rPr>
        <w:t xml:space="preserve">az „MFB </w:t>
      </w:r>
      <w:r w:rsidR="00E35987">
        <w:rPr>
          <w:rFonts w:ascii="Garamond" w:eastAsia="Arial" w:hAnsi="Garamond" w:cs="Arial"/>
          <w:b/>
          <w:smallCaps/>
        </w:rPr>
        <w:t xml:space="preserve">Széchenyi </w:t>
      </w:r>
      <w:proofErr w:type="spellStart"/>
      <w:r w:rsidR="00E35987">
        <w:rPr>
          <w:rFonts w:ascii="Garamond" w:eastAsia="Arial" w:hAnsi="Garamond" w:cs="Arial"/>
          <w:b/>
          <w:smallCaps/>
        </w:rPr>
        <w:t>mikrohitel</w:t>
      </w:r>
      <w:proofErr w:type="spellEnd"/>
      <w:r w:rsidRPr="006E79E2">
        <w:rPr>
          <w:rFonts w:ascii="Garamond" w:eastAsia="Arial" w:hAnsi="Garamond" w:cs="Arial"/>
          <w:b/>
          <w:smallCaps/>
        </w:rPr>
        <w:t xml:space="preserve"> Refinanszírozási </w:t>
      </w:r>
      <w:proofErr w:type="gramStart"/>
      <w:r w:rsidRPr="006E79E2">
        <w:rPr>
          <w:rFonts w:ascii="Garamond" w:eastAsia="Arial" w:hAnsi="Garamond" w:cs="Arial"/>
          <w:b/>
          <w:smallCaps/>
        </w:rPr>
        <w:t>Konstrukció”-</w:t>
      </w:r>
      <w:proofErr w:type="gramEnd"/>
      <w:r w:rsidRPr="006E79E2">
        <w:rPr>
          <w:rFonts w:ascii="Garamond" w:eastAsia="Arial" w:hAnsi="Garamond" w:cs="Arial"/>
          <w:b/>
          <w:smallCaps/>
        </w:rPr>
        <w:t>b</w:t>
      </w:r>
      <w:r w:rsidR="00E35987">
        <w:rPr>
          <w:rFonts w:ascii="Garamond" w:eastAsia="Arial" w:hAnsi="Garamond" w:cs="Arial"/>
          <w:b/>
          <w:smallCaps/>
        </w:rPr>
        <w:t>a</w:t>
      </w:r>
      <w:r w:rsidRPr="006E79E2">
        <w:rPr>
          <w:rFonts w:ascii="Garamond" w:eastAsia="Arial" w:hAnsi="Garamond" w:cs="Arial"/>
          <w:b/>
          <w:smallCaps/>
        </w:rPr>
        <w:t xml:space="preserve">n </w:t>
      </w:r>
    </w:p>
    <w:p w14:paraId="6817E250" w14:textId="77777777" w:rsidR="00105BAC" w:rsidRPr="006E79E2" w:rsidRDefault="00105BAC" w:rsidP="00105BAC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  <w:r>
        <w:rPr>
          <w:rFonts w:ascii="Garamond" w:eastAsia="Arial" w:hAnsi="Garamond" w:cs="Arial"/>
          <w:b/>
          <w:smallCaps/>
        </w:rPr>
        <w:t>KKV státusz igazolására</w:t>
      </w:r>
    </w:p>
    <w:p w14:paraId="775212C4" w14:textId="47D11EAE" w:rsidR="00105BAC" w:rsidRPr="00105BAC" w:rsidRDefault="00105BAC" w:rsidP="00105BAC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  <w:sz w:val="20"/>
          <w:szCs w:val="20"/>
        </w:rPr>
      </w:pPr>
      <w:r w:rsidRPr="00105BAC">
        <w:rPr>
          <w:rFonts w:ascii="Garamond" w:eastAsia="Arial" w:hAnsi="Garamond" w:cs="Arial"/>
          <w:sz w:val="20"/>
          <w:szCs w:val="20"/>
        </w:rPr>
        <w:t xml:space="preserve">Alulírott </w:t>
      </w:r>
      <w:r w:rsidR="00E35987">
        <w:rPr>
          <w:rFonts w:ascii="Garamond" w:hAnsi="Garamond" w:cs="Arial"/>
          <w:b/>
          <w:bCs/>
          <w:smallCaps/>
          <w:sz w:val="20"/>
          <w:szCs w:val="20"/>
        </w:rPr>
        <w:t>………………</w:t>
      </w:r>
      <w:proofErr w:type="gramStart"/>
      <w:r w:rsidR="00E35987">
        <w:rPr>
          <w:rFonts w:ascii="Garamond" w:hAnsi="Garamond" w:cs="Arial"/>
          <w:b/>
          <w:bCs/>
          <w:smallCaps/>
          <w:sz w:val="20"/>
          <w:szCs w:val="20"/>
        </w:rPr>
        <w:t>…….</w:t>
      </w:r>
      <w:proofErr w:type="gramEnd"/>
      <w:r w:rsidR="00E35987">
        <w:rPr>
          <w:rFonts w:ascii="Garamond" w:hAnsi="Garamond" w:cs="Arial"/>
          <w:b/>
          <w:bCs/>
          <w:smallCaps/>
          <w:sz w:val="20"/>
          <w:szCs w:val="20"/>
        </w:rPr>
        <w:t>.</w:t>
      </w:r>
      <w:r w:rsidRPr="00105BAC">
        <w:rPr>
          <w:rFonts w:ascii="Garamond" w:hAnsi="Garamond" w:cs="Arial"/>
          <w:b/>
          <w:bCs/>
          <w:smallCaps/>
          <w:sz w:val="20"/>
          <w:szCs w:val="20"/>
        </w:rPr>
        <w:t xml:space="preserve"> </w:t>
      </w:r>
      <w:r w:rsidRPr="00105BAC">
        <w:rPr>
          <w:rFonts w:ascii="Garamond" w:hAnsi="Garamond" w:cs="Arial"/>
          <w:bCs/>
          <w:sz w:val="20"/>
          <w:szCs w:val="20"/>
        </w:rPr>
        <w:t xml:space="preserve">(cégjegyzékszáma: </w:t>
      </w:r>
      <w:r w:rsidR="00E35987">
        <w:rPr>
          <w:rFonts w:ascii="Garamond" w:eastAsia="Arial" w:hAnsi="Garamond" w:cs="Arial"/>
          <w:sz w:val="20"/>
          <w:szCs w:val="20"/>
        </w:rPr>
        <w:t>……</w:t>
      </w:r>
      <w:proofErr w:type="gramStart"/>
      <w:r w:rsidR="00E35987">
        <w:rPr>
          <w:rFonts w:ascii="Garamond" w:eastAsia="Arial" w:hAnsi="Garamond" w:cs="Arial"/>
          <w:sz w:val="20"/>
          <w:szCs w:val="20"/>
        </w:rPr>
        <w:t>…….</w:t>
      </w:r>
      <w:proofErr w:type="gramEnd"/>
      <w:r w:rsidRPr="00105BAC">
        <w:rPr>
          <w:rFonts w:ascii="Garamond" w:hAnsi="Garamond" w:cs="Arial"/>
          <w:bCs/>
          <w:sz w:val="20"/>
          <w:szCs w:val="20"/>
        </w:rPr>
        <w:t xml:space="preserve">, székhelye: </w:t>
      </w:r>
      <w:r w:rsidR="00E35987">
        <w:rPr>
          <w:rFonts w:ascii="Garamond" w:eastAsia="Arial" w:hAnsi="Garamond" w:cs="Arial"/>
          <w:sz w:val="20"/>
          <w:szCs w:val="20"/>
        </w:rPr>
        <w:t>………………</w:t>
      </w:r>
      <w:r w:rsidR="000A0E96">
        <w:rPr>
          <w:rFonts w:ascii="Garamond" w:eastAsia="Arial" w:hAnsi="Garamond" w:cs="Arial"/>
          <w:sz w:val="20"/>
          <w:szCs w:val="20"/>
        </w:rPr>
        <w:t>.</w:t>
      </w:r>
      <w:r w:rsidRPr="00105BAC">
        <w:rPr>
          <w:rFonts w:ascii="Garamond" w:hAnsi="Garamond" w:cs="Arial"/>
          <w:bCs/>
          <w:sz w:val="20"/>
          <w:szCs w:val="20"/>
        </w:rPr>
        <w:t xml:space="preserve">, adószáma: </w:t>
      </w:r>
      <w:r w:rsidR="00E35987">
        <w:rPr>
          <w:rFonts w:ascii="Garamond" w:eastAsia="Arial" w:hAnsi="Garamond" w:cs="Arial"/>
          <w:sz w:val="20"/>
          <w:szCs w:val="20"/>
        </w:rPr>
        <w:t>…………..</w:t>
      </w:r>
      <w:r w:rsidRPr="00105BAC">
        <w:rPr>
          <w:rFonts w:ascii="Garamond" w:hAnsi="Garamond" w:cs="Arial"/>
          <w:bCs/>
          <w:sz w:val="20"/>
          <w:szCs w:val="20"/>
        </w:rPr>
        <w:t xml:space="preserve">, statisztikai számjele: </w:t>
      </w:r>
      <w:r w:rsidR="00E35987">
        <w:rPr>
          <w:rFonts w:ascii="Garamond" w:eastAsia="Arial" w:hAnsi="Garamond" w:cs="Arial"/>
          <w:sz w:val="20"/>
          <w:szCs w:val="20"/>
        </w:rPr>
        <w:t>…………..</w:t>
      </w:r>
      <w:r w:rsidRPr="00105BAC">
        <w:rPr>
          <w:rFonts w:ascii="Garamond" w:hAnsi="Garamond" w:cs="Arial"/>
          <w:bCs/>
          <w:sz w:val="20"/>
          <w:szCs w:val="20"/>
        </w:rPr>
        <w:t xml:space="preserve">, képviseli: </w:t>
      </w:r>
      <w:r w:rsidR="00E35987">
        <w:rPr>
          <w:rFonts w:ascii="Garamond" w:hAnsi="Garamond" w:cs="Arial"/>
          <w:bCs/>
          <w:sz w:val="20"/>
          <w:szCs w:val="20"/>
        </w:rPr>
        <w:t>……………..</w:t>
      </w:r>
      <w:r w:rsidRPr="00105BAC">
        <w:rPr>
          <w:rFonts w:ascii="Garamond" w:hAnsi="Garamond" w:cs="Arial"/>
          <w:bCs/>
          <w:sz w:val="20"/>
          <w:szCs w:val="20"/>
        </w:rPr>
        <w:t>; a továbbiakban:</w:t>
      </w:r>
      <w:r w:rsidRPr="00105BAC">
        <w:rPr>
          <w:rFonts w:ascii="Garamond" w:eastAsia="Arial" w:hAnsi="Garamond" w:cs="Arial"/>
          <w:sz w:val="20"/>
          <w:szCs w:val="20"/>
        </w:rPr>
        <w:t xml:space="preserve"> </w:t>
      </w:r>
      <w:r w:rsidRPr="00105BAC">
        <w:rPr>
          <w:rFonts w:ascii="Garamond" w:eastAsia="Arial" w:hAnsi="Garamond" w:cs="Arial"/>
          <w:b/>
          <w:sz w:val="20"/>
          <w:szCs w:val="20"/>
          <w:u w:val="single"/>
        </w:rPr>
        <w:t>Igénylő</w:t>
      </w:r>
      <w:r w:rsidRPr="00105BAC">
        <w:rPr>
          <w:rFonts w:ascii="Garamond" w:eastAsia="Arial" w:hAnsi="Garamond" w:cs="Arial"/>
          <w:sz w:val="20"/>
          <w:szCs w:val="20"/>
        </w:rPr>
        <w:t>) jelen nyilatkozat aláírásával kijelenti, hogy az</w:t>
      </w:r>
    </w:p>
    <w:p w14:paraId="22A6E523" w14:textId="77777777" w:rsidR="00A62AA3" w:rsidRPr="00105BAC" w:rsidRDefault="00A62AA3" w:rsidP="00105BAC">
      <w:pPr>
        <w:spacing w:after="0"/>
        <w:rPr>
          <w:rFonts w:ascii="Garamond" w:hAnsi="Garamond"/>
          <w:sz w:val="20"/>
          <w:szCs w:val="20"/>
        </w:rPr>
      </w:pPr>
    </w:p>
    <w:p w14:paraId="77B133F9" w14:textId="71415C52" w:rsidR="00105BAC" w:rsidRPr="00105BAC" w:rsidRDefault="00105BAC" w:rsidP="00105BAC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  <w:sz w:val="20"/>
          <w:szCs w:val="20"/>
        </w:rPr>
      </w:pPr>
      <w:r w:rsidRPr="00105BAC">
        <w:rPr>
          <w:rFonts w:ascii="Garamond" w:eastAsia="Arial" w:hAnsi="Garamond" w:cs="Arial"/>
          <w:sz w:val="20"/>
          <w:szCs w:val="20"/>
        </w:rPr>
        <w:t>- összes foglalkoztatási létszáma nem haladja meg a</w:t>
      </w:r>
      <w:r w:rsidR="000A0E96">
        <w:rPr>
          <w:rFonts w:ascii="Garamond" w:eastAsia="Arial" w:hAnsi="Garamond" w:cs="Arial"/>
          <w:sz w:val="20"/>
          <w:szCs w:val="20"/>
        </w:rPr>
        <w:t>z</w:t>
      </w:r>
      <w:r w:rsidRPr="00105BAC">
        <w:rPr>
          <w:rFonts w:ascii="Garamond" w:eastAsia="Arial" w:hAnsi="Garamond" w:cs="Arial"/>
          <w:sz w:val="20"/>
          <w:szCs w:val="20"/>
        </w:rPr>
        <w:t xml:space="preserve"> 50 főt; </w:t>
      </w:r>
    </w:p>
    <w:p w14:paraId="6423C380" w14:textId="7009D1DF" w:rsidR="00105BAC" w:rsidRPr="00105BAC" w:rsidRDefault="00105BAC" w:rsidP="00105BAC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  <w:sz w:val="20"/>
          <w:szCs w:val="20"/>
        </w:rPr>
      </w:pPr>
      <w:r w:rsidRPr="00105BAC">
        <w:rPr>
          <w:rFonts w:ascii="Garamond" w:eastAsia="Arial" w:hAnsi="Garamond" w:cs="Arial"/>
          <w:sz w:val="20"/>
          <w:szCs w:val="20"/>
        </w:rPr>
        <w:t xml:space="preserve">- éves nettó árbevétele nem haladja meg a </w:t>
      </w:r>
      <w:r w:rsidR="000A0E96">
        <w:rPr>
          <w:rFonts w:ascii="Garamond" w:eastAsia="Arial" w:hAnsi="Garamond" w:cs="Arial"/>
          <w:sz w:val="20"/>
          <w:szCs w:val="20"/>
        </w:rPr>
        <w:t>1</w:t>
      </w:r>
      <w:r w:rsidRPr="00105BAC">
        <w:rPr>
          <w:rFonts w:ascii="Garamond" w:eastAsia="Arial" w:hAnsi="Garamond" w:cs="Arial"/>
          <w:sz w:val="20"/>
          <w:szCs w:val="20"/>
        </w:rPr>
        <w:t xml:space="preserve">0 millió EUR összeget vagy mérlegfőösszege nem haladja meg a </w:t>
      </w:r>
      <w:r w:rsidR="000A0E96">
        <w:rPr>
          <w:rFonts w:ascii="Garamond" w:eastAsia="Arial" w:hAnsi="Garamond" w:cs="Arial"/>
          <w:sz w:val="20"/>
          <w:szCs w:val="20"/>
        </w:rPr>
        <w:t>10</w:t>
      </w:r>
      <w:r w:rsidRPr="00105BAC">
        <w:rPr>
          <w:rFonts w:ascii="Garamond" w:eastAsia="Arial" w:hAnsi="Garamond" w:cs="Arial"/>
          <w:sz w:val="20"/>
          <w:szCs w:val="20"/>
        </w:rPr>
        <w:t xml:space="preserve"> millió EUR összeget.</w:t>
      </w:r>
    </w:p>
    <w:p w14:paraId="4B100301" w14:textId="77777777" w:rsidR="00105BAC" w:rsidRPr="00105BAC" w:rsidRDefault="00105BAC" w:rsidP="00105BAC">
      <w:pPr>
        <w:spacing w:after="0"/>
        <w:rPr>
          <w:rFonts w:ascii="Garamond" w:hAnsi="Garamond"/>
          <w:sz w:val="20"/>
          <w:szCs w:val="20"/>
        </w:rPr>
      </w:pPr>
    </w:p>
    <w:p w14:paraId="405020B8" w14:textId="77777777" w:rsidR="00105BAC" w:rsidRPr="00105BAC" w:rsidRDefault="00105BAC" w:rsidP="00105BAC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  <w:sz w:val="20"/>
          <w:szCs w:val="20"/>
        </w:rPr>
      </w:pPr>
      <w:r w:rsidRPr="00105BAC">
        <w:rPr>
          <w:rFonts w:ascii="Garamond" w:eastAsia="Arial" w:hAnsi="Garamond" w:cs="Arial"/>
          <w:sz w:val="20"/>
          <w:szCs w:val="20"/>
        </w:rPr>
        <w:t xml:space="preserve">Az Igénylő jelen nyilatkozat aláírásával szavatolja, hogy az alábbiakban felsorolt személyekkel kapcsolatosan merül fel – a számvitelről szóló 2000.C. törvény szerinti – kapcsolt vállalkozás, valamint a kis- és középvállalkozásokról, fejlődésük támogatásáról szóló 2004. évi XXXIV. törvény 4. § (2)-(4) pontja szerinti partnervállalkozási és kapcsolódó vállalkozási jelleg: </w:t>
      </w:r>
    </w:p>
    <w:p w14:paraId="5D040723" w14:textId="77777777" w:rsidR="00105BAC" w:rsidRPr="00105BAC" w:rsidRDefault="00105BAC" w:rsidP="00105BAC">
      <w:pPr>
        <w:spacing w:after="0"/>
        <w:rPr>
          <w:rFonts w:ascii="Garamond" w:hAnsi="Garamond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Y="242"/>
        <w:tblW w:w="1456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843"/>
        <w:gridCol w:w="1134"/>
        <w:gridCol w:w="1701"/>
        <w:gridCol w:w="1701"/>
        <w:gridCol w:w="1134"/>
        <w:gridCol w:w="1417"/>
        <w:gridCol w:w="1389"/>
      </w:tblGrid>
      <w:tr w:rsidR="00105BAC" w:rsidRPr="00105BAC" w14:paraId="323C405F" w14:textId="77777777" w:rsidTr="000A0E96">
        <w:tc>
          <w:tcPr>
            <w:tcW w:w="1838" w:type="dxa"/>
            <w:vAlign w:val="center"/>
          </w:tcPr>
          <w:p w14:paraId="7E92B0D0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Kapcsolt vállalkozás; partnervállalkozás vagy kapcsolódó vállalkozás neve</w:t>
            </w:r>
          </w:p>
        </w:tc>
        <w:tc>
          <w:tcPr>
            <w:tcW w:w="1276" w:type="dxa"/>
            <w:vAlign w:val="center"/>
          </w:tcPr>
          <w:p w14:paraId="5C96195E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Kapcsolat jellege (kapcsolt, partner, kapcsolódó)</w:t>
            </w:r>
          </w:p>
        </w:tc>
        <w:tc>
          <w:tcPr>
            <w:tcW w:w="1134" w:type="dxa"/>
            <w:vAlign w:val="center"/>
          </w:tcPr>
          <w:p w14:paraId="05580418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Székhelye</w:t>
            </w:r>
          </w:p>
        </w:tc>
        <w:tc>
          <w:tcPr>
            <w:tcW w:w="1843" w:type="dxa"/>
            <w:vAlign w:val="center"/>
          </w:tcPr>
          <w:p w14:paraId="1CA1B123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Cégjegyzékszáma</w:t>
            </w:r>
          </w:p>
        </w:tc>
        <w:tc>
          <w:tcPr>
            <w:tcW w:w="1134" w:type="dxa"/>
            <w:vAlign w:val="center"/>
          </w:tcPr>
          <w:p w14:paraId="021549D6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Tárgyévet megelőző év árbevétele</w:t>
            </w:r>
          </w:p>
        </w:tc>
        <w:tc>
          <w:tcPr>
            <w:tcW w:w="1701" w:type="dxa"/>
            <w:vAlign w:val="center"/>
          </w:tcPr>
          <w:p w14:paraId="05BE3A1D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Tárgyévet megelőző év mérlegfőösszege</w:t>
            </w:r>
          </w:p>
        </w:tc>
        <w:tc>
          <w:tcPr>
            <w:tcW w:w="1701" w:type="dxa"/>
            <w:vAlign w:val="center"/>
          </w:tcPr>
          <w:p w14:paraId="6DC813D2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Tárgyévet megelőző év foglalkoztatottak létszáma</w:t>
            </w:r>
          </w:p>
        </w:tc>
        <w:tc>
          <w:tcPr>
            <w:tcW w:w="1134" w:type="dxa"/>
            <w:vAlign w:val="center"/>
          </w:tcPr>
          <w:p w14:paraId="2FAD5358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Tárgyévi árbevétele</w:t>
            </w:r>
          </w:p>
        </w:tc>
        <w:tc>
          <w:tcPr>
            <w:tcW w:w="1417" w:type="dxa"/>
            <w:vAlign w:val="center"/>
          </w:tcPr>
          <w:p w14:paraId="27632F76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Tárgyévi mérlegfőösszege</w:t>
            </w:r>
          </w:p>
        </w:tc>
        <w:tc>
          <w:tcPr>
            <w:tcW w:w="1389" w:type="dxa"/>
            <w:vAlign w:val="center"/>
          </w:tcPr>
          <w:p w14:paraId="23208933" w14:textId="77777777" w:rsidR="00105BAC" w:rsidRPr="000A0E96" w:rsidRDefault="00105BAC" w:rsidP="00105BAC">
            <w:pPr>
              <w:pStyle w:val="Listaszerbekezds"/>
              <w:ind w:left="0"/>
              <w:jc w:val="center"/>
              <w:rPr>
                <w:rFonts w:ascii="Garamond" w:eastAsia="Arial" w:hAnsi="Garamond" w:cs="Arial"/>
                <w:b/>
                <w:sz w:val="16"/>
                <w:szCs w:val="16"/>
              </w:rPr>
            </w:pPr>
            <w:r w:rsidRPr="000A0E96">
              <w:rPr>
                <w:rFonts w:ascii="Garamond" w:eastAsia="Arial" w:hAnsi="Garamond" w:cs="Arial"/>
                <w:b/>
                <w:sz w:val="16"/>
                <w:szCs w:val="16"/>
              </w:rPr>
              <w:t>Tárgyévi foglalkoztatottak létszáma</w:t>
            </w:r>
          </w:p>
        </w:tc>
      </w:tr>
      <w:tr w:rsidR="00105BAC" w:rsidRPr="00105BAC" w14:paraId="4658CC9D" w14:textId="77777777" w:rsidTr="000A0E96">
        <w:tc>
          <w:tcPr>
            <w:tcW w:w="1838" w:type="dxa"/>
          </w:tcPr>
          <w:p w14:paraId="4C7E43FE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34C0E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897453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4079AE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8E6C4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09F63F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38B145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56A7F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038073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0638E59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105BAC" w:rsidRPr="00105BAC" w14:paraId="39A8CCFF" w14:textId="77777777" w:rsidTr="000A0E96">
        <w:tc>
          <w:tcPr>
            <w:tcW w:w="1838" w:type="dxa"/>
          </w:tcPr>
          <w:p w14:paraId="57AE8C88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523404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A26BE7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12265A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5635B1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56AFD4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A41A67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5B8B5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DBE90C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4883D69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105BAC" w:rsidRPr="00105BAC" w14:paraId="16BC4B52" w14:textId="77777777" w:rsidTr="000A0E96">
        <w:tc>
          <w:tcPr>
            <w:tcW w:w="1838" w:type="dxa"/>
          </w:tcPr>
          <w:p w14:paraId="1BCD230A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C5E64A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06C70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CF06F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0B3F4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48B8E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AA05A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66766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99190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3B23586" w14:textId="77777777" w:rsidR="00105BAC" w:rsidRPr="00105BAC" w:rsidRDefault="00105BAC" w:rsidP="00105BAC">
            <w:pPr>
              <w:pStyle w:val="Listaszerbekezds"/>
              <w:ind w:left="0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</w:tbl>
    <w:p w14:paraId="50A24328" w14:textId="77777777" w:rsidR="00105BAC" w:rsidRPr="00105BAC" w:rsidRDefault="00105BAC" w:rsidP="00105BAC">
      <w:pPr>
        <w:spacing w:after="0"/>
        <w:rPr>
          <w:rFonts w:ascii="Garamond" w:hAnsi="Garamond"/>
          <w:sz w:val="20"/>
          <w:szCs w:val="20"/>
        </w:rPr>
      </w:pPr>
    </w:p>
    <w:p w14:paraId="7BF74279" w14:textId="77777777" w:rsidR="00105BAC" w:rsidRPr="00105BAC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105BAC">
        <w:rPr>
          <w:rFonts w:ascii="Garamond" w:hAnsi="Garamond"/>
          <w:sz w:val="20"/>
          <w:szCs w:val="20"/>
        </w:rPr>
        <w:t>Amennyiben a fenti táblázat valamely kapcsolati jelleget (partner, kapcsolódó, kapcsolt) nem tartalmaz, úgy az Igénylő aláírásával szavatolja, hogy nincs olyan személy, akivel kapcsolatban a számvitelről szóló 2000. évi C. törvény alapján a kapcsolt vállalkozás jelleg, valamint a kis- és középvállalkozásokról, fejlődésük támogatásáról szóló 2004. évi XXXIV. törvény szerinti partnervállalkozási és kapcsolódó vállalkozási jelleg állna fenn.</w:t>
      </w:r>
      <w:r w:rsidRPr="00105BAC">
        <w:rPr>
          <w:rFonts w:ascii="Garamond" w:hAnsi="Garamond"/>
          <w:sz w:val="20"/>
          <w:szCs w:val="20"/>
        </w:rPr>
        <w:cr/>
      </w:r>
    </w:p>
    <w:p w14:paraId="57BE2034" w14:textId="17F80194" w:rsidR="00105BAC" w:rsidRPr="00105BAC" w:rsidRDefault="00105BAC" w:rsidP="00105BAC">
      <w:pPr>
        <w:autoSpaceDE w:val="0"/>
        <w:autoSpaceDN w:val="0"/>
        <w:adjustRightInd w:val="0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105BAC">
        <w:rPr>
          <w:rFonts w:ascii="Garamond" w:hAnsi="Garamond" w:cs="Garamond"/>
          <w:sz w:val="20"/>
          <w:szCs w:val="20"/>
        </w:rPr>
        <w:t>Kelt:…</w:t>
      </w:r>
      <w:proofErr w:type="gramEnd"/>
      <w:r w:rsidRPr="00105BAC">
        <w:rPr>
          <w:rFonts w:ascii="Garamond" w:hAnsi="Garamond" w:cs="Garamond"/>
          <w:sz w:val="20"/>
          <w:szCs w:val="20"/>
        </w:rPr>
        <w:t>………….…, 20</w:t>
      </w:r>
      <w:r w:rsidR="008818FA">
        <w:rPr>
          <w:rFonts w:ascii="Garamond" w:hAnsi="Garamond" w:cs="Garamond"/>
          <w:sz w:val="20"/>
          <w:szCs w:val="20"/>
        </w:rPr>
        <w:t>2.</w:t>
      </w:r>
      <w:r w:rsidRPr="00105BAC">
        <w:rPr>
          <w:rFonts w:ascii="Garamond" w:hAnsi="Garamond" w:cs="Garamond"/>
          <w:sz w:val="20"/>
          <w:szCs w:val="20"/>
        </w:rPr>
        <w:t>. év………….... hó ……. nap</w:t>
      </w:r>
    </w:p>
    <w:p w14:paraId="33E65BA9" w14:textId="77777777" w:rsidR="00105BAC" w:rsidRPr="00105BAC" w:rsidRDefault="00105BAC" w:rsidP="00105BAC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  <w:sz w:val="20"/>
          <w:szCs w:val="20"/>
        </w:rPr>
      </w:pPr>
    </w:p>
    <w:p w14:paraId="27572409" w14:textId="77777777" w:rsidR="00105BAC" w:rsidRPr="00105BAC" w:rsidRDefault="00105BAC" w:rsidP="00105BAC">
      <w:pPr>
        <w:ind w:left="5382"/>
        <w:jc w:val="both"/>
        <w:rPr>
          <w:rFonts w:ascii="Garamond" w:hAnsi="Garamond" w:cs="Garamond"/>
          <w:sz w:val="20"/>
          <w:szCs w:val="20"/>
        </w:rPr>
      </w:pPr>
      <w:r w:rsidRPr="00105BAC">
        <w:rPr>
          <w:rFonts w:ascii="Garamond" w:hAnsi="Garamond" w:cs="Garamond"/>
          <w:sz w:val="20"/>
          <w:szCs w:val="20"/>
        </w:rPr>
        <w:t>…………………………………………..</w:t>
      </w:r>
    </w:p>
    <w:p w14:paraId="550E253D" w14:textId="77777777" w:rsidR="00105BAC" w:rsidRPr="00105BAC" w:rsidRDefault="00105BAC" w:rsidP="00105BAC">
      <w:pPr>
        <w:ind w:left="5382" w:right="425"/>
        <w:jc w:val="both"/>
        <w:rPr>
          <w:rFonts w:ascii="Garamond" w:hAnsi="Garamond" w:cs="Times New Roman"/>
          <w:sz w:val="20"/>
          <w:szCs w:val="20"/>
        </w:rPr>
      </w:pPr>
      <w:r w:rsidRPr="00105BAC">
        <w:rPr>
          <w:rFonts w:ascii="Garamond" w:hAnsi="Garamond" w:cs="Garamond"/>
          <w:sz w:val="20"/>
          <w:szCs w:val="20"/>
        </w:rPr>
        <w:t xml:space="preserve">        Kölcsönigénylő cégszerű aláírása</w:t>
      </w:r>
    </w:p>
    <w:p w14:paraId="1AB7894D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 számvitelről szóló 2000. évi C. törvény alapján:</w:t>
      </w:r>
    </w:p>
    <w:p w14:paraId="0E1B1748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lastRenderedPageBreak/>
        <w:t>„</w:t>
      </w:r>
      <w:r w:rsidRPr="00EA39BB">
        <w:rPr>
          <w:rFonts w:ascii="Garamond" w:hAnsi="Garamond"/>
          <w:b/>
          <w:sz w:val="20"/>
          <w:szCs w:val="20"/>
        </w:rPr>
        <w:t>kapcsolt vállalkozás</w:t>
      </w:r>
      <w:r w:rsidRPr="00EA39BB">
        <w:rPr>
          <w:rFonts w:ascii="Garamond" w:hAnsi="Garamond"/>
          <w:sz w:val="20"/>
          <w:szCs w:val="20"/>
        </w:rPr>
        <w:t>: az 1. pont szerinti anyavállalat és a 2-4. pont szerinti vállalkozások (fölérendelt anyavállalat esetében a minősítést a fölérendelt anyavállalat szempontjából kell elvégezni);</w:t>
      </w:r>
    </w:p>
    <w:p w14:paraId="4058E37F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1. anyavállalat: az a vállalkozó, amely egy másik vállalkozónál (a továbbiakban: leányvállalat) közvetlenül vagy leányvállalatán keresztül közvetetten meghatározó befolyást képes gyakorolni, mert az alábbi feltételek közül legalább eggyel rendelkezik:</w:t>
      </w:r>
    </w:p>
    <w:p w14:paraId="2D1C5DC6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a) a tulajdonosok (a részvényesek) szavazatának többségével (50 százalékot meghaladóval) tulajdoni hányada alapján egyedül rendelkezik, vagy</w:t>
      </w:r>
    </w:p>
    <w:p w14:paraId="34463837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b) más tulajdonosokkal (részvényesekkel) kötött megállapodás alapján a szavazatok többségét egyedül birtokolja, vagy</w:t>
      </w:r>
    </w:p>
    <w:p w14:paraId="04E7742B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c) a társaság tulajdonosaként (részvényeseként) jogosult arra, hogy a vezető tisztségviselők vagy a felügyelő bizottság tagjai többségét megválassza vagy visszahívja, vagy</w:t>
      </w:r>
    </w:p>
    <w:p w14:paraId="3E605576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d) a tulajdonosokkal (a részvényesekkel) kötött szerződés (vagy a létesítő okirat rendelkezése) alapján - függetlenül a tulajdoni hányadtól, a szavazati aránytól, a megválasztási és visszahívási jogtól - döntő irányítást, ellenőrzést gyakorol;</w:t>
      </w:r>
    </w:p>
    <w:p w14:paraId="10BB606B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2. leányvállalat: az a gazdasági társaság, amelyre az 1. pont szerinti anyavállalat meghatározó befolyást képes gyakorolni;</w:t>
      </w:r>
    </w:p>
    <w:p w14:paraId="7F6EA675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3. közös vezetésű vállalkozás: az a gazdasági társaság, ahol egyrészt az anyavállalat (az anyavállalat konszolidálásba bevont leányvállalata), másrészt egy (vagy több) másik vállalkozás az 1. pont szerinti jogosultságokkal paritásos alapon - legalább 33 százalékos szavazati aránnyal - rendelkezik. A közös vezetésű vállalkozást a tulajdonostársak közösen irányítják;</w:t>
      </w:r>
    </w:p>
    <w:p w14:paraId="52F4E28B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 xml:space="preserve">4. társult vállalkozás: az a - konszolidálásba </w:t>
      </w:r>
      <w:proofErr w:type="spellStart"/>
      <w:r w:rsidRPr="00EA39BB">
        <w:rPr>
          <w:rFonts w:ascii="Garamond" w:hAnsi="Garamond"/>
          <w:sz w:val="20"/>
          <w:szCs w:val="20"/>
        </w:rPr>
        <w:t>teljeskörűen</w:t>
      </w:r>
      <w:proofErr w:type="spellEnd"/>
      <w:r w:rsidRPr="00EA39BB">
        <w:rPr>
          <w:rFonts w:ascii="Garamond" w:hAnsi="Garamond"/>
          <w:sz w:val="20"/>
          <w:szCs w:val="20"/>
        </w:rPr>
        <w:t xml:space="preserve"> be nem vont - gazdasági társaság, ahol az anyavállalat vagy a konszolidálásba bevont leányvállalata jelentős részesedéssel rendelkezik, mértékadó befolyást gyakorol a gazdasági társaság üzleti és pénzügyi politikájára. Mértékadó befolyást gyakorlónak tekintendő az a vállalkozás, amely egy másik gazdasági társaságnál legalább a szavazatok 20 százalékával közvetlenül vagy közvetetten rendelkezik. A részesedés szavazati arányának meghatározása során a 115. § (4) bekezdésében előírt számítási eljárást kell értelemszerűen alkalmazni;”</w:t>
      </w:r>
    </w:p>
    <w:p w14:paraId="17A3DB12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</w:p>
    <w:p w14:paraId="0417FC96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 kis és középvállalkozásokról, fejlődésük támogatásáról szóló 2004. évi XXXIV. törvény alapján:</w:t>
      </w:r>
    </w:p>
    <w:p w14:paraId="2741BF11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 xml:space="preserve">„4. § (2) </w:t>
      </w:r>
      <w:r w:rsidRPr="00EA39BB">
        <w:rPr>
          <w:rFonts w:ascii="Garamond" w:hAnsi="Garamond"/>
          <w:b/>
          <w:sz w:val="20"/>
          <w:szCs w:val="20"/>
        </w:rPr>
        <w:t>Partnervállalkozás</w:t>
      </w:r>
      <w:r w:rsidRPr="00EA39BB">
        <w:rPr>
          <w:rFonts w:ascii="Garamond" w:hAnsi="Garamond"/>
          <w:sz w:val="20"/>
          <w:szCs w:val="20"/>
        </w:rPr>
        <w:t xml:space="preserve"> az,</w:t>
      </w:r>
    </w:p>
    <w:p w14:paraId="204BA7F9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a) amely a (3)-(6) bekezdésben foglaltak alapján nem minősül kapcsolódó vállalkozásnak, és</w:t>
      </w:r>
    </w:p>
    <w:p w14:paraId="1177C929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b) amelyben más vállalkozásnak kizárólagosan vagy több kapcsolódó vállalkozásnak együttesen, illetve amelynek más vállalkozásban kizárólagosan vagy több kapcsolódó vállalkozással együttesen a tulajdoni részesedése - jegyzett tőkéje vagy szavazati joga alapján - legalább 25%.</w:t>
      </w:r>
    </w:p>
    <w:p w14:paraId="3B6CEB3C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 xml:space="preserve">4.§ (3) </w:t>
      </w:r>
      <w:r w:rsidRPr="00EA39BB">
        <w:rPr>
          <w:rFonts w:ascii="Garamond" w:hAnsi="Garamond"/>
          <w:b/>
          <w:sz w:val="20"/>
          <w:szCs w:val="20"/>
        </w:rPr>
        <w:t>Kapcsolódó vállalkozások</w:t>
      </w:r>
      <w:r w:rsidRPr="00EA39BB">
        <w:rPr>
          <w:rFonts w:ascii="Garamond" w:hAnsi="Garamond"/>
          <w:sz w:val="20"/>
          <w:szCs w:val="20"/>
        </w:rPr>
        <w:t xml:space="preserve"> azok, amelyek egymással az alábbiakban felsorolt valamely kapcsolatban állnak:</w:t>
      </w:r>
    </w:p>
    <w:p w14:paraId="5C891F42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a) egy vállalkozás egy másik vállalkozás tulajdoni részesedésének (részvényeinek) vagy a szavazatának a többségével rendelkezik, vagy</w:t>
      </w:r>
    </w:p>
    <w:p w14:paraId="1381053D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b) egy vállalkozás egy másik vállalkozásban jogosult arra, hogy a vezető tisztségviselők vagy a felügyelő bizottság tagjai többségét megválassza vagy visszahívja, vagy</w:t>
      </w:r>
    </w:p>
    <w:p w14:paraId="57B2BBF7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c) egy vállalkozás egy másik vállalkozás felett a tulajdonosokkal (részvényesekkel) kötött szerződés vagy a létesítő okirat rendelkezése alapján - függetlenül a tulajdoni hányadtól, a szavazati aránytól,</w:t>
      </w:r>
    </w:p>
    <w:p w14:paraId="7EE1E584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a megválasztási és visszahívási jogtól - döntő irányítást, ellenőrzést gyakorol, vagy</w:t>
      </w:r>
    </w:p>
    <w:p w14:paraId="3B2F03A5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d) egy vállalkozás egy másik vállalkozásban - más tulajdonosokkal (részvényesekkel) kötött megállapodás alapján - a szavazatok többségét egyedül birtokolja.</w:t>
      </w:r>
    </w:p>
    <w:p w14:paraId="15ABB32D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4.§ (4) Kapcsolódó vállalkozásnak minősülnek azok a vállalkozások is, amelyek egy vagy több vállalkozáson keresztül állnak egymással a (3) bekezdésben felsorolt kapcsolatban.</w:t>
      </w:r>
    </w:p>
    <w:p w14:paraId="77057DD7" w14:textId="77777777" w:rsidR="00105BAC" w:rsidRPr="00EA39BB" w:rsidRDefault="00105BAC" w:rsidP="00105BAC">
      <w:pPr>
        <w:spacing w:after="0"/>
        <w:jc w:val="both"/>
        <w:rPr>
          <w:rFonts w:ascii="Garamond" w:hAnsi="Garamond"/>
          <w:sz w:val="20"/>
          <w:szCs w:val="20"/>
        </w:rPr>
      </w:pPr>
      <w:r w:rsidRPr="00EA39BB">
        <w:rPr>
          <w:rFonts w:ascii="Garamond" w:hAnsi="Garamond"/>
          <w:sz w:val="20"/>
          <w:szCs w:val="20"/>
        </w:rPr>
        <w:t>4.§ (5) Kapcsolódó vállalkozásnak minősülnek továbbá azok a vállalkozások, amelyek egy természetes személy vagy közösen fellépő természetes személyek egy csoportja révén a (3) és (4) bekezdésben meghatározott jellegű kapcsolatban állnak egymással, amennyiben tevékenységüket vagy tevékenységük egy részét az érintett piacon vagy egymással szomszédos piacokon folytatják.”</w:t>
      </w:r>
    </w:p>
    <w:sectPr w:rsidR="00105BAC" w:rsidRPr="00EA39BB" w:rsidSect="00105B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AC"/>
    <w:rsid w:val="000A0E96"/>
    <w:rsid w:val="00105BAC"/>
    <w:rsid w:val="00554D41"/>
    <w:rsid w:val="008818FA"/>
    <w:rsid w:val="00A62AA3"/>
    <w:rsid w:val="00A8149D"/>
    <w:rsid w:val="00B063E1"/>
    <w:rsid w:val="00E35987"/>
    <w:rsid w:val="00E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84A"/>
  <w15:docId w15:val="{82BCFCE8-F053-4E36-9519-C0637945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B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BAC"/>
    <w:pPr>
      <w:ind w:left="720"/>
      <w:contextualSpacing/>
    </w:pPr>
  </w:style>
  <w:style w:type="table" w:styleId="Rcsostblzat">
    <w:name w:val="Table Grid"/>
    <w:basedOn w:val="Normltblzat"/>
    <w:uiPriority w:val="59"/>
    <w:rsid w:val="0010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Kornélia</dc:creator>
  <cp:lastModifiedBy>Halupka Tibor</cp:lastModifiedBy>
  <cp:revision>2</cp:revision>
  <dcterms:created xsi:type="dcterms:W3CDTF">2022-09-26T07:53:00Z</dcterms:created>
  <dcterms:modified xsi:type="dcterms:W3CDTF">2022-09-26T07:53:00Z</dcterms:modified>
</cp:coreProperties>
</file>